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single" w:color="E5E5E5" w:sz="6" w:space="6"/>
          <w:right w:val="none" w:color="auto" w:sz="0" w:space="0"/>
        </w:pBdr>
        <w:shd w:val="clear" w:fill="FFFFFF"/>
        <w:spacing w:before="0" w:beforeAutospacing="0" w:after="90" w:afterAutospacing="0" w:line="750" w:lineRule="atLeast"/>
        <w:ind w:left="0" w:right="0" w:firstLine="0"/>
        <w:jc w:val="center"/>
        <w:rPr>
          <w:rFonts w:ascii="微软雅黑" w:hAnsi="微软雅黑" w:eastAsia="微软雅黑" w:cs="微软雅黑"/>
          <w:b/>
          <w:bCs/>
          <w:caps w:val="0"/>
          <w:color w:val="333333"/>
          <w:spacing w:val="0"/>
          <w:sz w:val="42"/>
          <w:szCs w:val="42"/>
        </w:rPr>
      </w:pPr>
      <w:r>
        <w:rPr>
          <w:rFonts w:hint="eastAsia" w:ascii="微软雅黑" w:hAnsi="微软雅黑" w:eastAsia="微软雅黑" w:cs="微软雅黑"/>
          <w:b/>
          <w:bCs/>
          <w:caps w:val="0"/>
          <w:color w:val="333333"/>
          <w:spacing w:val="0"/>
          <w:sz w:val="42"/>
          <w:szCs w:val="42"/>
          <w:bdr w:val="none" w:color="auto" w:sz="0" w:space="0"/>
          <w:shd w:val="clear" w:fill="FFFFFF"/>
        </w:rPr>
        <w:t>达州市疾病预防控制中心 关于公开征集</w:t>
      </w:r>
      <w:r>
        <w:rPr>
          <w:rFonts w:hint="eastAsia" w:ascii="微软雅黑" w:hAnsi="微软雅黑" w:eastAsia="微软雅黑" w:cs="微软雅黑"/>
          <w:b/>
          <w:bCs/>
          <w:caps w:val="0"/>
          <w:color w:val="333333"/>
          <w:spacing w:val="0"/>
          <w:sz w:val="42"/>
          <w:szCs w:val="42"/>
          <w:bdr w:val="none" w:color="auto" w:sz="0" w:space="0"/>
          <w:shd w:val="clear" w:fill="FFFFFF"/>
          <w:lang w:val="en-US" w:eastAsia="zh-CN"/>
        </w:rPr>
        <w:t>2024年达州市职业病防治能力提升设备</w:t>
      </w:r>
      <w:bookmarkStart w:id="0" w:name="_GoBack"/>
      <w:bookmarkEnd w:id="0"/>
      <w:r>
        <w:rPr>
          <w:rFonts w:hint="eastAsia" w:ascii="微软雅黑" w:hAnsi="微软雅黑" w:eastAsia="微软雅黑" w:cs="微软雅黑"/>
          <w:b/>
          <w:bCs/>
          <w:caps w:val="0"/>
          <w:color w:val="333333"/>
          <w:spacing w:val="0"/>
          <w:sz w:val="42"/>
          <w:szCs w:val="42"/>
          <w:bdr w:val="none" w:color="auto" w:sz="0" w:space="0"/>
          <w:shd w:val="clear" w:fill="FFFFFF"/>
        </w:rPr>
        <w:t>参数及价格的公告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为进一步提升中心职业病防治能力，根据相关文件要求，我中心需采购一批仪器设备及防护用品，名称及数量附后，欢迎有意向且符合条件的厂家或供货商投递相关产品参数及产品价格（可网络投递），时限：2024年5月15日至4月17日（3个工作日），联系人：谭钦友，联系电话：13320837805，地点：达州市疾病预防控制中心后勤保障科。</w:t>
      </w:r>
    </w:p>
    <w:p>
      <w:pPr>
        <w:spacing w:line="460" w:lineRule="exact"/>
        <w:ind w:firstLine="472" w:firstLineChars="196"/>
        <w:jc w:val="left"/>
        <w:rPr>
          <w:rFonts w:hint="eastAsia" w:ascii="仿宋" w:hAnsi="仿宋" w:eastAsia="仿宋" w:cs="仿宋"/>
          <w:b/>
          <w:sz w:val="28"/>
          <w:szCs w:val="28"/>
          <w:lang w:val="en-US" w:eastAsia="zh-CN"/>
        </w:rPr>
      </w:pPr>
      <w:r>
        <w:rPr>
          <w:rFonts w:hint="eastAsia" w:ascii="宋体" w:hAnsi="宋体" w:cs="Times New Roman"/>
          <w:b/>
          <w:sz w:val="24"/>
          <w:szCs w:val="24"/>
          <w:lang w:val="en-US" w:eastAsia="zh-CN"/>
        </w:rPr>
        <w:t>附件</w:t>
      </w:r>
      <w:r>
        <w:rPr>
          <w:rFonts w:hint="eastAsia" w:ascii="仿宋" w:hAnsi="仿宋" w:eastAsia="仿宋" w:cs="仿宋"/>
          <w:b/>
          <w:sz w:val="28"/>
          <w:szCs w:val="28"/>
          <w:lang w:val="en-US" w:eastAsia="zh-CN"/>
        </w:rPr>
        <w:t xml:space="preserve">1 </w:t>
      </w:r>
    </w:p>
    <w:p>
      <w:pPr>
        <w:jc w:val="center"/>
        <w:rPr>
          <w:rFonts w:hint="eastAsia" w:eastAsia="宋体"/>
          <w:sz w:val="36"/>
          <w:szCs w:val="36"/>
          <w:lang w:eastAsia="zh-CN"/>
        </w:rPr>
      </w:pPr>
      <w:r>
        <w:rPr>
          <w:rFonts w:hint="eastAsia"/>
          <w:sz w:val="36"/>
          <w:szCs w:val="36"/>
          <w:lang w:val="en-US" w:eastAsia="zh-CN"/>
        </w:rPr>
        <w:t>2024年职业病防治科</w:t>
      </w:r>
      <w:r>
        <w:rPr>
          <w:rFonts w:hint="eastAsia"/>
          <w:sz w:val="36"/>
          <w:szCs w:val="36"/>
        </w:rPr>
        <w:t>设备物资</w:t>
      </w:r>
      <w:r>
        <w:rPr>
          <w:rFonts w:hint="eastAsia"/>
          <w:sz w:val="36"/>
          <w:szCs w:val="36"/>
          <w:lang w:eastAsia="zh-CN"/>
        </w:rPr>
        <w:t>购置需求</w:t>
      </w:r>
    </w:p>
    <w:tbl>
      <w:tblPr>
        <w:tblStyle w:val="5"/>
        <w:tblpPr w:leftFromText="180" w:rightFromText="180" w:vertAnchor="text" w:tblpXSpec="center" w:tblpY="1"/>
        <w:tblOverlap w:val="never"/>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921"/>
        <w:gridCol w:w="660"/>
        <w:gridCol w:w="825"/>
        <w:gridCol w:w="3659"/>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jc w:val="center"/>
              <w:rPr>
                <w:rFonts w:hint="eastAsia" w:ascii="宋体" w:hAnsi="宋体" w:cs="宋体"/>
                <w:szCs w:val="21"/>
              </w:rPr>
            </w:pPr>
            <w:r>
              <w:rPr>
                <w:rFonts w:hint="eastAsia" w:ascii="宋体" w:hAnsi="宋体" w:cs="宋体"/>
                <w:szCs w:val="21"/>
              </w:rPr>
              <w:t>序号</w:t>
            </w:r>
          </w:p>
        </w:tc>
        <w:tc>
          <w:tcPr>
            <w:tcW w:w="1921" w:type="dxa"/>
            <w:vAlign w:val="center"/>
          </w:tcPr>
          <w:p>
            <w:pPr>
              <w:jc w:val="center"/>
              <w:rPr>
                <w:rFonts w:hint="eastAsia" w:ascii="宋体" w:hAnsi="宋体" w:cs="宋体"/>
                <w:szCs w:val="21"/>
              </w:rPr>
            </w:pPr>
            <w:r>
              <w:rPr>
                <w:rFonts w:hint="eastAsia" w:ascii="宋体" w:hAnsi="宋体" w:cs="宋体"/>
                <w:szCs w:val="21"/>
              </w:rPr>
              <w:t>品名</w:t>
            </w:r>
          </w:p>
        </w:tc>
        <w:tc>
          <w:tcPr>
            <w:tcW w:w="660" w:type="dxa"/>
            <w:vAlign w:val="center"/>
          </w:tcPr>
          <w:p>
            <w:pPr>
              <w:jc w:val="center"/>
              <w:rPr>
                <w:rFonts w:hint="eastAsia" w:ascii="宋体" w:hAnsi="宋体" w:cs="宋体"/>
                <w:szCs w:val="21"/>
              </w:rPr>
            </w:pPr>
            <w:r>
              <w:rPr>
                <w:rFonts w:hint="eastAsia" w:ascii="宋体" w:hAnsi="宋体" w:cs="宋体"/>
                <w:szCs w:val="21"/>
              </w:rPr>
              <w:t>数量</w:t>
            </w:r>
          </w:p>
        </w:tc>
        <w:tc>
          <w:tcPr>
            <w:tcW w:w="825" w:type="dxa"/>
            <w:vAlign w:val="center"/>
          </w:tcPr>
          <w:p>
            <w:pPr>
              <w:jc w:val="center"/>
              <w:rPr>
                <w:rFonts w:hint="eastAsia" w:ascii="宋体" w:hAnsi="宋体" w:cs="宋体"/>
                <w:szCs w:val="21"/>
              </w:rPr>
            </w:pPr>
            <w:r>
              <w:rPr>
                <w:rFonts w:hint="eastAsia" w:ascii="宋体" w:hAnsi="宋体" w:cs="宋体"/>
                <w:szCs w:val="21"/>
              </w:rPr>
              <w:t>备注</w:t>
            </w:r>
          </w:p>
        </w:tc>
        <w:tc>
          <w:tcPr>
            <w:tcW w:w="3659" w:type="dxa"/>
            <w:vAlign w:val="center"/>
          </w:tcPr>
          <w:p>
            <w:pPr>
              <w:numPr>
                <w:ilvl w:val="0"/>
                <w:numId w:val="0"/>
              </w:numPr>
              <w:ind w:left="0" w:leftChars="0" w:firstLine="720" w:firstLineChars="300"/>
              <w:rPr>
                <w:rFonts w:hint="eastAsia" w:ascii="宋体" w:hAnsi="宋体" w:cs="宋体"/>
                <w:szCs w:val="21"/>
              </w:rPr>
            </w:pPr>
            <w:r>
              <w:rPr>
                <w:rFonts w:hint="eastAsia" w:ascii="宋体" w:hAnsi="Times New Roman" w:eastAsia="宋体" w:cs="宋体"/>
                <w:color w:val="000000"/>
                <w:kern w:val="0"/>
                <w:sz w:val="24"/>
                <w:szCs w:val="24"/>
                <w:lang w:val="en-US" w:eastAsia="zh-CN" w:bidi="ar-SA"/>
              </w:rPr>
              <w:t>用途</w:t>
            </w:r>
          </w:p>
        </w:tc>
        <w:tc>
          <w:tcPr>
            <w:tcW w:w="1293" w:type="dxa"/>
            <w:vAlign w:val="center"/>
          </w:tcPr>
          <w:p>
            <w:pPr>
              <w:numPr>
                <w:ilvl w:val="0"/>
                <w:numId w:val="0"/>
              </w:numPr>
              <w:rPr>
                <w:rFonts w:hint="eastAsia" w:ascii="宋体" w:hAnsi="Times New Roman" w:eastAsia="宋体" w:cs="宋体"/>
                <w:color w:val="000000"/>
                <w:kern w:val="0"/>
                <w:sz w:val="24"/>
                <w:szCs w:val="24"/>
                <w:lang w:val="en-US" w:eastAsia="zh-CN" w:bidi="ar-SA"/>
              </w:rPr>
            </w:pPr>
            <w:r>
              <w:rPr>
                <w:rFonts w:hint="eastAsia" w:ascii="宋体" w:hAnsi="Times New Roman" w:eastAsia="宋体" w:cs="宋体"/>
                <w:color w:val="000000"/>
                <w:kern w:val="0"/>
                <w:sz w:val="24"/>
                <w:szCs w:val="24"/>
                <w:lang w:val="en-US" w:eastAsia="zh-CN" w:bidi="ar-SA"/>
              </w:rPr>
              <w:t>参考价（元）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jc w:val="center"/>
              <w:rPr>
                <w:rFonts w:hint="eastAsia" w:ascii="宋体" w:hAnsi="宋体" w:cs="宋体"/>
                <w:szCs w:val="21"/>
              </w:rPr>
            </w:pPr>
            <w:r>
              <w:rPr>
                <w:rFonts w:hint="eastAsia" w:ascii="宋体" w:hAnsi="宋体" w:cs="宋体"/>
                <w:szCs w:val="21"/>
              </w:rPr>
              <w:t>1</w:t>
            </w:r>
          </w:p>
        </w:tc>
        <w:tc>
          <w:tcPr>
            <w:tcW w:w="1921" w:type="dxa"/>
            <w:vAlign w:val="center"/>
          </w:tcPr>
          <w:p>
            <w:pPr>
              <w:jc w:val="center"/>
              <w:rPr>
                <w:rFonts w:hint="eastAsia" w:ascii="宋体" w:hAnsi="宋体" w:cs="宋体"/>
                <w:szCs w:val="21"/>
              </w:rPr>
            </w:pPr>
            <w:r>
              <w:t>CT性能检测专用水模</w:t>
            </w:r>
          </w:p>
        </w:tc>
        <w:tc>
          <w:tcPr>
            <w:tcW w:w="660"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825" w:type="dxa"/>
            <w:vAlign w:val="center"/>
          </w:tcPr>
          <w:p>
            <w:pPr>
              <w:jc w:val="center"/>
              <w:rPr>
                <w:rFonts w:hint="eastAsia" w:ascii="宋体" w:hAnsi="宋体" w:cs="宋体"/>
                <w:szCs w:val="21"/>
              </w:rPr>
            </w:pPr>
          </w:p>
        </w:tc>
        <w:tc>
          <w:tcPr>
            <w:tcW w:w="3659" w:type="dxa"/>
            <w:vAlign w:val="center"/>
          </w:tcPr>
          <w:p>
            <w:pPr>
              <w:jc w:val="both"/>
              <w:rPr>
                <w:rFonts w:hint="eastAsia" w:ascii="宋体" w:hAnsi="宋体" w:cs="宋体"/>
                <w:szCs w:val="21"/>
              </w:rPr>
            </w:pPr>
            <w:r>
              <w:rPr>
                <w:rFonts w:hint="eastAsia" w:ascii="宋体" w:hAnsi="宋体" w:cs="宋体"/>
                <w:szCs w:val="21"/>
              </w:rPr>
              <w:t>模体能规范、快速、精准检测评价多排CT扫描系统成像性能。</w:t>
            </w:r>
          </w:p>
        </w:tc>
        <w:tc>
          <w:tcPr>
            <w:tcW w:w="1293" w:type="dxa"/>
            <w:vAlign w:val="center"/>
          </w:tcPr>
          <w:p>
            <w:pPr>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2"/>
              <w:jc w:val="center"/>
              <w:rPr>
                <w:rFonts w:hint="eastAsia"/>
              </w:rPr>
            </w:pPr>
            <w:r>
              <w:rPr>
                <w:rFonts w:hint="eastAsia"/>
              </w:rPr>
              <w:t>2</w:t>
            </w:r>
          </w:p>
        </w:tc>
        <w:tc>
          <w:tcPr>
            <w:tcW w:w="1921" w:type="dxa"/>
            <w:vAlign w:val="center"/>
          </w:tcPr>
          <w:p>
            <w:pPr>
              <w:jc w:val="center"/>
              <w:rPr>
                <w:rFonts w:hint="eastAsia" w:ascii="宋体" w:hAnsi="宋体" w:cs="宋体"/>
                <w:szCs w:val="21"/>
              </w:rPr>
            </w:pPr>
            <w:r>
              <w:t>DSA性能检测专用水模</w:t>
            </w:r>
          </w:p>
        </w:tc>
        <w:tc>
          <w:tcPr>
            <w:tcW w:w="660"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825" w:type="dxa"/>
            <w:vAlign w:val="center"/>
          </w:tcPr>
          <w:p>
            <w:pPr>
              <w:jc w:val="center"/>
              <w:rPr>
                <w:rFonts w:hint="eastAsia" w:ascii="宋体" w:hAnsi="宋体" w:cs="宋体"/>
                <w:szCs w:val="21"/>
              </w:rPr>
            </w:pPr>
          </w:p>
        </w:tc>
        <w:tc>
          <w:tcPr>
            <w:tcW w:w="3659" w:type="dxa"/>
            <w:vAlign w:val="center"/>
          </w:tcPr>
          <w:p>
            <w:pPr>
              <w:jc w:val="both"/>
              <w:rPr>
                <w:rFonts w:hint="eastAsia" w:ascii="宋体" w:hAnsi="宋体" w:cs="宋体"/>
                <w:szCs w:val="21"/>
              </w:rPr>
            </w:pPr>
            <w:r>
              <w:rPr>
                <w:rFonts w:hint="default" w:ascii="宋体" w:hAnsi="宋体" w:cs="宋体"/>
                <w:szCs w:val="21"/>
                <w:lang w:val="en-US" w:eastAsia="zh-CN"/>
              </w:rPr>
              <w:t>DSA对比敏感度</w:t>
            </w:r>
          </w:p>
          <w:p>
            <w:pPr>
              <w:jc w:val="both"/>
              <w:rPr>
                <w:rFonts w:hint="default" w:ascii="宋体" w:hAnsi="宋体" w:cs="宋体"/>
                <w:szCs w:val="21"/>
              </w:rPr>
            </w:pPr>
            <w:r>
              <w:rPr>
                <w:rFonts w:hint="default" w:ascii="宋体" w:hAnsi="宋体" w:cs="宋体"/>
                <w:szCs w:val="21"/>
                <w:lang w:val="en-US" w:eastAsia="zh-CN"/>
              </w:rPr>
              <w:t>DSA视觉空间分辨率</w:t>
            </w:r>
          </w:p>
          <w:p>
            <w:pPr>
              <w:jc w:val="both"/>
              <w:rPr>
                <w:rFonts w:hint="default" w:ascii="宋体" w:hAnsi="宋体" w:cs="宋体"/>
                <w:szCs w:val="21"/>
              </w:rPr>
            </w:pPr>
            <w:r>
              <w:rPr>
                <w:rFonts w:hint="default" w:ascii="宋体" w:hAnsi="宋体" w:cs="宋体"/>
                <w:szCs w:val="21"/>
                <w:lang w:val="en-US" w:eastAsia="zh-CN"/>
              </w:rPr>
              <w:t>伪影</w:t>
            </w:r>
          </w:p>
          <w:p>
            <w:pPr>
              <w:jc w:val="both"/>
              <w:rPr>
                <w:rFonts w:hint="default" w:ascii="宋体" w:hAnsi="宋体" w:cs="宋体"/>
                <w:szCs w:val="21"/>
              </w:rPr>
            </w:pPr>
            <w:r>
              <w:rPr>
                <w:rFonts w:hint="default" w:ascii="宋体" w:hAnsi="宋体" w:cs="宋体"/>
                <w:szCs w:val="21"/>
                <w:lang w:val="en-US" w:eastAsia="zh-CN"/>
              </w:rPr>
              <w:t>非线性衰减补偿</w:t>
            </w:r>
          </w:p>
          <w:p>
            <w:pPr>
              <w:jc w:val="center"/>
              <w:rPr>
                <w:rFonts w:hint="eastAsia" w:ascii="宋体" w:hAnsi="宋体" w:cs="宋体"/>
                <w:szCs w:val="21"/>
              </w:rPr>
            </w:pPr>
          </w:p>
        </w:tc>
        <w:tc>
          <w:tcPr>
            <w:tcW w:w="1293" w:type="dxa"/>
            <w:vAlign w:val="center"/>
          </w:tcPr>
          <w:p>
            <w:pPr>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2"/>
              <w:jc w:val="center"/>
              <w:rPr>
                <w:rFonts w:hint="eastAsia"/>
              </w:rPr>
            </w:pPr>
            <w:r>
              <w:rPr>
                <w:rFonts w:hint="eastAsia"/>
              </w:rPr>
              <w:t>3</w:t>
            </w:r>
          </w:p>
        </w:tc>
        <w:tc>
          <w:tcPr>
            <w:tcW w:w="1921" w:type="dxa"/>
            <w:vAlign w:val="center"/>
          </w:tcPr>
          <w:p>
            <w:pPr>
              <w:jc w:val="center"/>
              <w:rPr>
                <w:rFonts w:hint="eastAsia" w:ascii="宋体" w:hAnsi="宋体" w:cs="宋体"/>
                <w:szCs w:val="21"/>
              </w:rPr>
            </w:pPr>
            <w:r>
              <w:rPr>
                <w:rFonts w:hint="eastAsia"/>
                <w:lang w:eastAsia="zh-CN"/>
              </w:rPr>
              <w:t>乳腺机检测高对比分辨力</w:t>
            </w:r>
            <w:r>
              <w:t>卡</w:t>
            </w:r>
          </w:p>
        </w:tc>
        <w:tc>
          <w:tcPr>
            <w:tcW w:w="660"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825" w:type="dxa"/>
            <w:vAlign w:val="center"/>
          </w:tcPr>
          <w:p>
            <w:pPr>
              <w:jc w:val="center"/>
              <w:rPr>
                <w:rFonts w:hint="eastAsia" w:ascii="宋体" w:hAnsi="宋体" w:cs="宋体"/>
                <w:szCs w:val="21"/>
              </w:rPr>
            </w:pPr>
          </w:p>
        </w:tc>
        <w:tc>
          <w:tcPr>
            <w:tcW w:w="3659" w:type="dxa"/>
            <w:vAlign w:val="center"/>
          </w:tcPr>
          <w:p>
            <w:pPr>
              <w:jc w:val="left"/>
              <w:rPr>
                <w:rFonts w:hint="eastAsia" w:ascii="宋体" w:hAnsi="宋体" w:cs="宋体"/>
                <w:szCs w:val="21"/>
              </w:rPr>
            </w:pPr>
            <w:r>
              <w:rPr>
                <w:rFonts w:hint="default" w:ascii="宋体" w:hAnsi="宋体" w:cs="宋体"/>
                <w:szCs w:val="21"/>
                <w:lang w:val="en-US" w:eastAsia="zh-CN"/>
              </w:rPr>
              <w:t>用于测量X射线系统的分辨率，以保证X射线系统在微米和纳米焦点的图像质量。</w:t>
            </w:r>
          </w:p>
        </w:tc>
        <w:tc>
          <w:tcPr>
            <w:tcW w:w="1293" w:type="dxa"/>
            <w:vAlign w:val="center"/>
          </w:tcPr>
          <w:p>
            <w:pPr>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2"/>
              <w:jc w:val="center"/>
              <w:rPr>
                <w:rFonts w:hint="eastAsia" w:eastAsia="宋体"/>
                <w:lang w:eastAsia="zh-CN"/>
              </w:rPr>
            </w:pPr>
            <w:r>
              <w:rPr>
                <w:rFonts w:hint="eastAsia"/>
                <w:lang w:val="en-US" w:eastAsia="zh-CN"/>
              </w:rPr>
              <w:t>4</w:t>
            </w:r>
          </w:p>
        </w:tc>
        <w:tc>
          <w:tcPr>
            <w:tcW w:w="1921" w:type="dxa"/>
            <w:vAlign w:val="center"/>
          </w:tcPr>
          <w:p>
            <w:pPr>
              <w:jc w:val="center"/>
              <w:rPr>
                <w:rFonts w:hint="eastAsia" w:ascii="仿宋_GB2312" w:hAnsi="宋体" w:eastAsia="仿宋_GB2312" w:cs="仿宋_GB2312"/>
                <w:color w:val="000000"/>
                <w:kern w:val="0"/>
                <w:sz w:val="24"/>
              </w:rPr>
            </w:pPr>
            <w:r>
              <w:rPr>
                <w:rFonts w:hint="eastAsia"/>
              </w:rPr>
              <w:t>便携式气体检测仪</w:t>
            </w:r>
          </w:p>
        </w:tc>
        <w:tc>
          <w:tcPr>
            <w:tcW w:w="660"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825" w:type="dxa"/>
            <w:vAlign w:val="center"/>
          </w:tcPr>
          <w:p>
            <w:pPr>
              <w:jc w:val="center"/>
              <w:rPr>
                <w:rFonts w:hint="eastAsia" w:ascii="宋体" w:hAnsi="宋体" w:cs="宋体"/>
                <w:szCs w:val="21"/>
              </w:rPr>
            </w:pPr>
          </w:p>
        </w:tc>
        <w:tc>
          <w:tcPr>
            <w:tcW w:w="3659" w:type="dxa"/>
            <w:vAlign w:val="center"/>
          </w:tcPr>
          <w:p>
            <w:pPr>
              <w:jc w:val="left"/>
              <w:rPr>
                <w:rFonts w:hint="eastAsia" w:ascii="宋体" w:hAnsi="宋体" w:eastAsia="宋体" w:cs="宋体"/>
                <w:szCs w:val="21"/>
                <w:lang w:eastAsia="zh-CN"/>
              </w:rPr>
            </w:pPr>
            <w:r>
              <w:rPr>
                <w:rFonts w:hint="eastAsia" w:ascii="宋体" w:hAnsi="宋体" w:cs="宋体"/>
                <w:szCs w:val="21"/>
                <w:lang w:eastAsia="zh-CN"/>
              </w:rPr>
              <w:t>用于然气、石油、化工、冶金焦化等行业对燃气有毒气体生产、使用现场的检测</w:t>
            </w:r>
          </w:p>
        </w:tc>
        <w:tc>
          <w:tcPr>
            <w:tcW w:w="1293"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2"/>
              <w:jc w:val="center"/>
              <w:rPr>
                <w:rFonts w:hint="eastAsia" w:eastAsia="宋体"/>
                <w:lang w:eastAsia="zh-CN"/>
              </w:rPr>
            </w:pPr>
            <w:r>
              <w:rPr>
                <w:rFonts w:hint="eastAsia"/>
                <w:lang w:val="en-US" w:eastAsia="zh-CN"/>
              </w:rPr>
              <w:t>5</w:t>
            </w:r>
          </w:p>
        </w:tc>
        <w:tc>
          <w:tcPr>
            <w:tcW w:w="1921" w:type="dxa"/>
            <w:vAlign w:val="center"/>
          </w:tcPr>
          <w:p>
            <w:pPr>
              <w:jc w:val="center"/>
              <w:rPr>
                <w:rFonts w:hint="eastAsia"/>
              </w:rPr>
            </w:pPr>
            <w:r>
              <w:rPr>
                <w:rFonts w:hint="eastAsia"/>
              </w:rPr>
              <w:t>化学防护服</w:t>
            </w:r>
          </w:p>
        </w:tc>
        <w:tc>
          <w:tcPr>
            <w:tcW w:w="660"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825" w:type="dxa"/>
            <w:vAlign w:val="center"/>
          </w:tcPr>
          <w:p>
            <w:pPr>
              <w:jc w:val="center"/>
              <w:rPr>
                <w:rFonts w:hint="eastAsia" w:ascii="宋体" w:hAnsi="宋体" w:cs="宋体"/>
                <w:szCs w:val="21"/>
              </w:rPr>
            </w:pPr>
            <w:r>
              <w:rPr>
                <w:rFonts w:hint="eastAsia" w:ascii="宋体" w:hAnsi="宋体" w:cs="宋体"/>
                <w:szCs w:val="21"/>
              </w:rPr>
              <w:t>A级</w:t>
            </w:r>
          </w:p>
        </w:tc>
        <w:tc>
          <w:tcPr>
            <w:tcW w:w="3659" w:type="dxa"/>
            <w:vAlign w:val="center"/>
          </w:tcPr>
          <w:p>
            <w:pPr>
              <w:jc w:val="center"/>
              <w:rPr>
                <w:rFonts w:hint="eastAsia" w:ascii="宋体" w:hAnsi="宋体" w:eastAsia="宋体" w:cs="宋体"/>
                <w:szCs w:val="21"/>
                <w:lang w:eastAsia="zh-CN"/>
              </w:rPr>
            </w:pPr>
            <w:r>
              <w:rPr>
                <w:rFonts w:hint="eastAsia" w:ascii="宋体" w:hAnsi="宋体" w:cs="宋体"/>
                <w:szCs w:val="21"/>
                <w:lang w:eastAsia="zh-CN"/>
              </w:rPr>
              <w:t>化学毒物现场应急调查、处理</w:t>
            </w:r>
          </w:p>
        </w:tc>
        <w:tc>
          <w:tcPr>
            <w:tcW w:w="1293" w:type="dxa"/>
            <w:vAlign w:val="center"/>
          </w:tcPr>
          <w:p>
            <w:pPr>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2"/>
              <w:jc w:val="center"/>
              <w:rPr>
                <w:rFonts w:hint="eastAsia" w:eastAsia="宋体"/>
                <w:lang w:eastAsia="zh-CN"/>
              </w:rPr>
            </w:pPr>
            <w:r>
              <w:rPr>
                <w:rFonts w:hint="eastAsia"/>
                <w:lang w:val="en-US" w:eastAsia="zh-CN"/>
              </w:rPr>
              <w:t>6</w:t>
            </w:r>
          </w:p>
        </w:tc>
        <w:tc>
          <w:tcPr>
            <w:tcW w:w="1921" w:type="dxa"/>
            <w:vAlign w:val="center"/>
          </w:tcPr>
          <w:p>
            <w:pPr>
              <w:jc w:val="center"/>
              <w:rPr>
                <w:rFonts w:hint="eastAsia"/>
              </w:rPr>
            </w:pPr>
            <w:r>
              <w:rPr>
                <w:rFonts w:hint="eastAsia"/>
              </w:rPr>
              <w:t>化学防护服</w:t>
            </w:r>
          </w:p>
        </w:tc>
        <w:tc>
          <w:tcPr>
            <w:tcW w:w="660"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825" w:type="dxa"/>
            <w:vAlign w:val="center"/>
          </w:tcPr>
          <w:p>
            <w:pPr>
              <w:jc w:val="center"/>
              <w:rPr>
                <w:rFonts w:hint="eastAsia" w:ascii="宋体" w:hAnsi="宋体" w:cs="宋体"/>
                <w:szCs w:val="21"/>
              </w:rPr>
            </w:pPr>
            <w:r>
              <w:rPr>
                <w:rFonts w:hint="eastAsia" w:ascii="宋体" w:hAnsi="宋体" w:cs="宋体"/>
                <w:szCs w:val="21"/>
              </w:rPr>
              <w:t>A</w:t>
            </w:r>
            <w:r>
              <w:rPr>
                <w:rFonts w:ascii="宋体" w:hAnsi="宋体" w:cs="宋体"/>
                <w:szCs w:val="21"/>
              </w:rPr>
              <w:t>/B</w:t>
            </w:r>
            <w:r>
              <w:rPr>
                <w:rFonts w:hint="eastAsia" w:ascii="宋体" w:hAnsi="宋体" w:cs="宋体"/>
                <w:szCs w:val="21"/>
              </w:rPr>
              <w:t>级</w:t>
            </w:r>
          </w:p>
        </w:tc>
        <w:tc>
          <w:tcPr>
            <w:tcW w:w="3659" w:type="dxa"/>
            <w:vAlign w:val="center"/>
          </w:tcPr>
          <w:p>
            <w:pPr>
              <w:jc w:val="center"/>
              <w:rPr>
                <w:rFonts w:hint="eastAsia" w:ascii="宋体" w:hAnsi="宋体" w:cs="宋体"/>
                <w:szCs w:val="21"/>
              </w:rPr>
            </w:pPr>
            <w:r>
              <w:rPr>
                <w:rFonts w:hint="eastAsia" w:ascii="宋体" w:hAnsi="宋体" w:cs="宋体"/>
                <w:szCs w:val="21"/>
                <w:lang w:eastAsia="zh-CN"/>
              </w:rPr>
              <w:t>化学毒物现场应急调查、处理</w:t>
            </w:r>
          </w:p>
        </w:tc>
        <w:tc>
          <w:tcPr>
            <w:tcW w:w="1293" w:type="dxa"/>
            <w:vAlign w:val="center"/>
          </w:tcPr>
          <w:p>
            <w:pPr>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2"/>
              <w:jc w:val="center"/>
              <w:rPr>
                <w:rFonts w:hint="eastAsia" w:eastAsia="宋体"/>
                <w:lang w:eastAsia="zh-CN"/>
              </w:rPr>
            </w:pPr>
            <w:r>
              <w:rPr>
                <w:rFonts w:hint="eastAsia"/>
                <w:lang w:val="en-US" w:eastAsia="zh-CN"/>
              </w:rPr>
              <w:t>7</w:t>
            </w:r>
          </w:p>
        </w:tc>
        <w:tc>
          <w:tcPr>
            <w:tcW w:w="1921" w:type="dxa"/>
            <w:vAlign w:val="center"/>
          </w:tcPr>
          <w:p>
            <w:pPr>
              <w:jc w:val="center"/>
              <w:rPr>
                <w:rFonts w:hint="eastAsia"/>
              </w:rPr>
            </w:pPr>
            <w:r>
              <w:rPr>
                <w:rFonts w:hint="eastAsia"/>
              </w:rPr>
              <w:t>化学防护服</w:t>
            </w:r>
          </w:p>
        </w:tc>
        <w:tc>
          <w:tcPr>
            <w:tcW w:w="660"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825" w:type="dxa"/>
            <w:vAlign w:val="center"/>
          </w:tcPr>
          <w:p>
            <w:pPr>
              <w:jc w:val="center"/>
              <w:rPr>
                <w:rFonts w:hint="eastAsia" w:ascii="宋体" w:hAnsi="宋体" w:cs="宋体"/>
                <w:szCs w:val="21"/>
              </w:rPr>
            </w:pPr>
            <w:r>
              <w:rPr>
                <w:rFonts w:hint="eastAsia" w:ascii="宋体" w:hAnsi="宋体" w:cs="宋体"/>
                <w:szCs w:val="21"/>
              </w:rPr>
              <w:t>C/</w:t>
            </w:r>
            <w:r>
              <w:rPr>
                <w:rFonts w:ascii="宋体" w:hAnsi="宋体" w:cs="宋体"/>
                <w:szCs w:val="21"/>
              </w:rPr>
              <w:t>D</w:t>
            </w:r>
            <w:r>
              <w:rPr>
                <w:rFonts w:hint="eastAsia" w:ascii="宋体" w:hAnsi="宋体" w:cs="宋体"/>
                <w:szCs w:val="21"/>
              </w:rPr>
              <w:t>级</w:t>
            </w:r>
          </w:p>
        </w:tc>
        <w:tc>
          <w:tcPr>
            <w:tcW w:w="3659" w:type="dxa"/>
            <w:vAlign w:val="center"/>
          </w:tcPr>
          <w:p>
            <w:pPr>
              <w:jc w:val="center"/>
              <w:rPr>
                <w:rFonts w:hint="eastAsia" w:ascii="宋体" w:hAnsi="宋体" w:cs="宋体"/>
                <w:szCs w:val="21"/>
              </w:rPr>
            </w:pPr>
            <w:r>
              <w:rPr>
                <w:rFonts w:hint="eastAsia" w:ascii="宋体" w:hAnsi="宋体" w:cs="宋体"/>
                <w:szCs w:val="21"/>
                <w:lang w:eastAsia="zh-CN"/>
              </w:rPr>
              <w:t>化学毒物现场应急调查、处理</w:t>
            </w:r>
          </w:p>
        </w:tc>
        <w:tc>
          <w:tcPr>
            <w:tcW w:w="1293" w:type="dxa"/>
            <w:vAlign w:val="center"/>
          </w:tcPr>
          <w:p>
            <w:pPr>
              <w:jc w:val="center"/>
              <w:rPr>
                <w:rFonts w:hint="default" w:ascii="宋体" w:hAnsi="宋体" w:eastAsia="宋体" w:cs="宋体"/>
                <w:szCs w:val="21"/>
                <w:lang w:val="en-US" w:eastAsia="zh-CN"/>
              </w:rPr>
            </w:pPr>
          </w:p>
        </w:tc>
      </w:tr>
    </w:tbl>
    <w:p>
      <w:pPr>
        <w:pStyle w:val="2"/>
        <w:rPr>
          <w:rFonts w:hint="default" w:ascii="宋体" w:hAnsi="宋体" w:cs="Times New Roman"/>
          <w:b/>
          <w:sz w:val="24"/>
          <w:szCs w:val="24"/>
          <w:lang w:val="en-US" w:eastAsia="zh-CN"/>
        </w:rPr>
      </w:pPr>
    </w:p>
    <w:p>
      <w:pPr>
        <w:rPr>
          <w:rFonts w:hint="eastAsia" w:ascii="宋体" w:hAnsi="宋体" w:cs="Times New Roman"/>
          <w:b/>
          <w:sz w:val="24"/>
          <w:szCs w:val="24"/>
          <w:lang w:val="en-US" w:eastAsia="zh-CN"/>
        </w:rPr>
      </w:pPr>
    </w:p>
    <w:p>
      <w:pPr>
        <w:rPr>
          <w:rFonts w:hint="eastAsia" w:ascii="宋体" w:hAnsi="宋体" w:cs="Times New Roman"/>
          <w:b/>
          <w:sz w:val="24"/>
          <w:szCs w:val="24"/>
          <w:lang w:val="en-US" w:eastAsia="zh-CN"/>
        </w:rPr>
      </w:pPr>
    </w:p>
    <w:p>
      <w:pPr>
        <w:rPr>
          <w:rFonts w:hint="eastAsia" w:ascii="宋体" w:hAnsi="宋体" w:cs="Times New Roman"/>
          <w:b/>
          <w:sz w:val="24"/>
          <w:szCs w:val="24"/>
          <w:lang w:val="en-US" w:eastAsia="zh-CN"/>
        </w:rPr>
      </w:pPr>
      <w:r>
        <w:rPr>
          <w:rFonts w:hint="eastAsia" w:ascii="宋体" w:hAnsi="宋体" w:cs="Times New Roman"/>
          <w:b/>
          <w:sz w:val="24"/>
          <w:szCs w:val="24"/>
          <w:lang w:val="en-US" w:eastAsia="zh-CN"/>
        </w:rPr>
        <w:t>附件2</w:t>
      </w:r>
    </w:p>
    <w:p>
      <w:pPr>
        <w:jc w:val="center"/>
        <w:rPr>
          <w:rFonts w:hint="eastAsia" w:eastAsia="宋体"/>
          <w:sz w:val="36"/>
          <w:szCs w:val="36"/>
          <w:lang w:eastAsia="zh-CN"/>
        </w:rPr>
      </w:pPr>
      <w:r>
        <w:rPr>
          <w:rFonts w:hint="eastAsia"/>
          <w:sz w:val="36"/>
          <w:szCs w:val="36"/>
          <w:lang w:val="en-US" w:eastAsia="zh-CN"/>
        </w:rPr>
        <w:t>2024年</w:t>
      </w:r>
      <w:r>
        <w:rPr>
          <w:rFonts w:hint="eastAsia"/>
          <w:sz w:val="36"/>
          <w:szCs w:val="36"/>
          <w:lang w:eastAsia="zh-CN"/>
        </w:rPr>
        <w:t>附属医院仪器</w:t>
      </w:r>
      <w:r>
        <w:rPr>
          <w:rFonts w:hint="eastAsia"/>
          <w:sz w:val="36"/>
          <w:szCs w:val="36"/>
        </w:rPr>
        <w:t>设备</w:t>
      </w:r>
      <w:r>
        <w:rPr>
          <w:rFonts w:hint="eastAsia"/>
          <w:sz w:val="36"/>
          <w:szCs w:val="36"/>
          <w:lang w:eastAsia="zh-CN"/>
        </w:rPr>
        <w:t>购置需求</w:t>
      </w:r>
    </w:p>
    <w:tbl>
      <w:tblPr>
        <w:tblStyle w:val="5"/>
        <w:tblpPr w:leftFromText="180" w:rightFromText="180" w:vertAnchor="text" w:tblpXSpec="center" w:tblpY="1"/>
        <w:tblOverlap w:val="never"/>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2105"/>
        <w:gridCol w:w="930"/>
        <w:gridCol w:w="2873"/>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Align w:val="center"/>
          </w:tcPr>
          <w:p>
            <w:pPr>
              <w:numPr>
                <w:ilvl w:val="0"/>
                <w:numId w:val="0"/>
              </w:numPr>
              <w:rPr>
                <w:rFonts w:hint="eastAsia" w:ascii="宋体" w:hAnsi="Times New Roman" w:eastAsia="宋体" w:cs="宋体"/>
                <w:color w:val="000000"/>
                <w:kern w:val="0"/>
                <w:sz w:val="24"/>
                <w:szCs w:val="24"/>
                <w:lang w:val="en-US" w:eastAsia="zh-CN" w:bidi="ar-SA"/>
              </w:rPr>
            </w:pPr>
            <w:r>
              <w:rPr>
                <w:rFonts w:hint="eastAsia" w:ascii="宋体" w:hAnsi="Times New Roman" w:eastAsia="宋体" w:cs="宋体"/>
                <w:color w:val="000000"/>
                <w:kern w:val="0"/>
                <w:sz w:val="24"/>
                <w:szCs w:val="24"/>
                <w:lang w:val="en-US" w:eastAsia="zh-CN" w:bidi="ar-SA"/>
              </w:rPr>
              <w:t>序号</w:t>
            </w:r>
          </w:p>
        </w:tc>
        <w:tc>
          <w:tcPr>
            <w:tcW w:w="2105" w:type="dxa"/>
            <w:vAlign w:val="center"/>
          </w:tcPr>
          <w:p>
            <w:pPr>
              <w:numPr>
                <w:ilvl w:val="0"/>
                <w:numId w:val="0"/>
              </w:numPr>
              <w:rPr>
                <w:rFonts w:hint="eastAsia" w:ascii="宋体" w:hAnsi="Times New Roman" w:eastAsia="宋体" w:cs="宋体"/>
                <w:color w:val="000000"/>
                <w:kern w:val="0"/>
                <w:sz w:val="24"/>
                <w:szCs w:val="24"/>
                <w:lang w:val="en-US" w:eastAsia="zh-CN" w:bidi="ar-SA"/>
              </w:rPr>
            </w:pPr>
            <w:r>
              <w:rPr>
                <w:rFonts w:hint="eastAsia" w:ascii="宋体" w:hAnsi="Times New Roman" w:eastAsia="宋体" w:cs="宋体"/>
                <w:color w:val="000000"/>
                <w:kern w:val="0"/>
                <w:sz w:val="24"/>
                <w:szCs w:val="24"/>
                <w:lang w:val="en-US" w:eastAsia="zh-CN" w:bidi="ar-SA"/>
              </w:rPr>
              <w:t>品名</w:t>
            </w:r>
          </w:p>
        </w:tc>
        <w:tc>
          <w:tcPr>
            <w:tcW w:w="930" w:type="dxa"/>
            <w:vAlign w:val="center"/>
          </w:tcPr>
          <w:p>
            <w:pPr>
              <w:numPr>
                <w:ilvl w:val="0"/>
                <w:numId w:val="0"/>
              </w:numPr>
              <w:rPr>
                <w:rFonts w:hint="eastAsia" w:ascii="宋体" w:hAnsi="Times New Roman" w:eastAsia="宋体" w:cs="宋体"/>
                <w:color w:val="000000"/>
                <w:kern w:val="0"/>
                <w:sz w:val="24"/>
                <w:szCs w:val="24"/>
                <w:lang w:val="en-US" w:eastAsia="zh-CN" w:bidi="ar-SA"/>
              </w:rPr>
            </w:pPr>
            <w:r>
              <w:rPr>
                <w:rFonts w:hint="eastAsia" w:ascii="宋体" w:hAnsi="Times New Roman" w:eastAsia="宋体" w:cs="宋体"/>
                <w:color w:val="000000"/>
                <w:kern w:val="0"/>
                <w:sz w:val="24"/>
                <w:szCs w:val="24"/>
                <w:lang w:val="en-US" w:eastAsia="zh-CN" w:bidi="ar-SA"/>
              </w:rPr>
              <w:t>数量</w:t>
            </w:r>
          </w:p>
        </w:tc>
        <w:tc>
          <w:tcPr>
            <w:tcW w:w="2873" w:type="dxa"/>
            <w:vAlign w:val="center"/>
          </w:tcPr>
          <w:p>
            <w:pPr>
              <w:numPr>
                <w:ilvl w:val="0"/>
                <w:numId w:val="0"/>
              </w:numPr>
              <w:ind w:firstLine="720" w:firstLineChars="300"/>
              <w:rPr>
                <w:rFonts w:hint="eastAsia" w:ascii="宋体" w:hAnsi="Times New Roman" w:eastAsia="宋体" w:cs="宋体"/>
                <w:color w:val="000000"/>
                <w:kern w:val="0"/>
                <w:sz w:val="24"/>
                <w:szCs w:val="24"/>
                <w:lang w:val="en-US" w:eastAsia="zh-CN" w:bidi="ar-SA"/>
              </w:rPr>
            </w:pPr>
            <w:r>
              <w:rPr>
                <w:rFonts w:hint="eastAsia" w:ascii="宋体" w:hAnsi="Times New Roman" w:eastAsia="宋体" w:cs="宋体"/>
                <w:color w:val="000000"/>
                <w:kern w:val="0"/>
                <w:sz w:val="24"/>
                <w:szCs w:val="24"/>
                <w:lang w:val="en-US" w:eastAsia="zh-CN" w:bidi="ar-SA"/>
              </w:rPr>
              <w:t>用途</w:t>
            </w:r>
          </w:p>
        </w:tc>
        <w:tc>
          <w:tcPr>
            <w:tcW w:w="1812" w:type="dxa"/>
            <w:vAlign w:val="center"/>
          </w:tcPr>
          <w:p>
            <w:pPr>
              <w:numPr>
                <w:ilvl w:val="0"/>
                <w:numId w:val="0"/>
              </w:numPr>
              <w:rPr>
                <w:rFonts w:hint="eastAsia" w:ascii="宋体" w:hAnsi="Times New Roman" w:eastAsia="宋体" w:cs="宋体"/>
                <w:color w:val="000000"/>
                <w:kern w:val="0"/>
                <w:sz w:val="24"/>
                <w:szCs w:val="24"/>
                <w:lang w:val="en-US" w:eastAsia="zh-CN" w:bidi="ar-SA"/>
              </w:rPr>
            </w:pPr>
            <w:r>
              <w:rPr>
                <w:rFonts w:hint="eastAsia" w:ascii="宋体" w:hAnsi="Times New Roman" w:eastAsia="宋体" w:cs="宋体"/>
                <w:color w:val="000000"/>
                <w:kern w:val="0"/>
                <w:sz w:val="24"/>
                <w:szCs w:val="24"/>
                <w:lang w:val="en-US" w:eastAsia="zh-CN" w:bidi="ar-SA"/>
              </w:rPr>
              <w:t>参考价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196" w:type="dxa"/>
            <w:vAlign w:val="center"/>
          </w:tcPr>
          <w:p>
            <w:pPr>
              <w:numPr>
                <w:ilvl w:val="0"/>
                <w:numId w:val="0"/>
              </w:numPr>
              <w:ind w:firstLine="240" w:firstLineChars="100"/>
              <w:rPr>
                <w:rFonts w:hint="eastAsia" w:ascii="宋体" w:hAnsi="Times New Roman" w:eastAsia="宋体" w:cs="宋体"/>
                <w:color w:val="000000"/>
                <w:kern w:val="0"/>
                <w:sz w:val="24"/>
                <w:szCs w:val="24"/>
                <w:lang w:val="en-US" w:eastAsia="zh-CN" w:bidi="ar-SA"/>
              </w:rPr>
            </w:pPr>
          </w:p>
        </w:tc>
        <w:tc>
          <w:tcPr>
            <w:tcW w:w="2105" w:type="dxa"/>
            <w:vAlign w:val="center"/>
          </w:tcPr>
          <w:p>
            <w:pPr>
              <w:numPr>
                <w:ilvl w:val="0"/>
                <w:numId w:val="0"/>
              </w:numPr>
              <w:rPr>
                <w:rFonts w:hint="eastAsia" w:ascii="宋体" w:hAnsi="Times New Roman" w:eastAsia="宋体" w:cs="宋体"/>
                <w:color w:val="000000"/>
                <w:kern w:val="0"/>
                <w:sz w:val="24"/>
                <w:szCs w:val="24"/>
                <w:lang w:val="en-US" w:eastAsia="zh-CN" w:bidi="ar-SA"/>
              </w:rPr>
            </w:pPr>
            <w:r>
              <w:rPr>
                <w:rFonts w:hint="eastAsia" w:ascii="宋体" w:hAnsi="Times New Roman" w:eastAsia="宋体" w:cs="宋体"/>
                <w:color w:val="000000"/>
                <w:kern w:val="0"/>
                <w:sz w:val="24"/>
                <w:szCs w:val="24"/>
                <w:lang w:val="en-US" w:eastAsia="zh-CN" w:bidi="ar-SA"/>
              </w:rPr>
              <w:t>染色体畸变及微核扫描分析系统</w:t>
            </w:r>
          </w:p>
        </w:tc>
        <w:tc>
          <w:tcPr>
            <w:tcW w:w="930" w:type="dxa"/>
            <w:vAlign w:val="center"/>
          </w:tcPr>
          <w:p>
            <w:pPr>
              <w:numPr>
                <w:ilvl w:val="0"/>
                <w:numId w:val="0"/>
              </w:numPr>
              <w:rPr>
                <w:rFonts w:hint="eastAsia" w:ascii="宋体" w:hAnsi="Times New Roman" w:eastAsia="宋体" w:cs="宋体"/>
                <w:color w:val="000000"/>
                <w:kern w:val="0"/>
                <w:sz w:val="24"/>
                <w:szCs w:val="24"/>
                <w:lang w:val="en-US" w:eastAsia="zh-CN" w:bidi="ar-SA"/>
              </w:rPr>
            </w:pPr>
            <w:r>
              <w:rPr>
                <w:rFonts w:hint="eastAsia" w:ascii="宋体" w:hAnsi="Times New Roman" w:eastAsia="宋体" w:cs="宋体"/>
                <w:color w:val="000000"/>
                <w:kern w:val="0"/>
                <w:sz w:val="24"/>
                <w:szCs w:val="24"/>
                <w:lang w:val="en-US" w:eastAsia="zh-CN" w:bidi="ar-SA"/>
              </w:rPr>
              <w:t>1套</w:t>
            </w:r>
          </w:p>
        </w:tc>
        <w:tc>
          <w:tcPr>
            <w:tcW w:w="2873" w:type="dxa"/>
            <w:vAlign w:val="center"/>
          </w:tcPr>
          <w:p>
            <w:pPr>
              <w:numPr>
                <w:ilvl w:val="0"/>
                <w:numId w:val="0"/>
              </w:numPr>
              <w:rPr>
                <w:rFonts w:hint="eastAsia" w:ascii="宋体" w:hAnsi="Times New Roman" w:eastAsia="宋体" w:cs="宋体"/>
                <w:color w:val="000000"/>
                <w:kern w:val="0"/>
                <w:sz w:val="24"/>
                <w:szCs w:val="24"/>
                <w:lang w:val="en-US" w:eastAsia="zh-CN" w:bidi="ar-SA"/>
              </w:rPr>
            </w:pPr>
            <w:r>
              <w:rPr>
                <w:rFonts w:hint="eastAsia" w:ascii="宋体" w:hAnsi="Times New Roman" w:eastAsia="宋体" w:cs="宋体"/>
                <w:color w:val="000000"/>
                <w:kern w:val="0"/>
                <w:sz w:val="24"/>
                <w:szCs w:val="24"/>
                <w:lang w:val="en-US" w:eastAsia="zh-CN" w:bidi="ar-SA"/>
              </w:rPr>
              <w:t>1、用于放射工作人员定期监测染色体及微核变化；2、替代传统的人工分析，提高了工作效率及准确度</w:t>
            </w:r>
          </w:p>
        </w:tc>
        <w:tc>
          <w:tcPr>
            <w:tcW w:w="1812" w:type="dxa"/>
            <w:vAlign w:val="center"/>
          </w:tcPr>
          <w:p>
            <w:pPr>
              <w:numPr>
                <w:ilvl w:val="0"/>
                <w:numId w:val="0"/>
              </w:numPr>
              <w:rPr>
                <w:rFonts w:hint="default" w:ascii="宋体" w:hAnsi="Times New Roman" w:eastAsia="宋体" w:cs="宋体"/>
                <w:color w:val="000000"/>
                <w:kern w:val="0"/>
                <w:sz w:val="24"/>
                <w:szCs w:val="24"/>
                <w:lang w:val="en-US" w:eastAsia="zh-CN" w:bidi="ar-SA"/>
              </w:rPr>
            </w:pPr>
          </w:p>
        </w:tc>
      </w:tr>
    </w:tbl>
    <w:p>
      <w:pPr>
        <w:pStyle w:val="2"/>
        <w:rPr>
          <w:rFonts w:hint="default"/>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4NTkzMTg1ZjJiZGE5N2QyNGViYjUwMWY1ZThkZTgifQ=="/>
    <w:docVar w:name="KSO_WPS_MARK_KEY" w:val="3d8b1dea-acf3-4c38-8d8e-fba7dbeef4c7"/>
  </w:docVars>
  <w:rsids>
    <w:rsidRoot w:val="00000000"/>
    <w:rsid w:val="44AB5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225</Words>
  <Characters>258</Characters>
  <Lines>0</Lines>
  <Paragraphs>0</Paragraphs>
  <TotalTime>21</TotalTime>
  <ScaleCrop>false</ScaleCrop>
  <LinksUpToDate>false</LinksUpToDate>
  <CharactersWithSpaces>277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2024-05-14T02:08:22Z</dcterms:created>
  <dc:creator>Dell</dc:creator>
  <cp:lastModifiedBy>风</cp:lastModifiedBy>
  <cp:lastPrinted>2024-05-14T03:02:16Z</cp:lastPrinted>
  <dcterms:modified xsi:type="dcterms:W3CDTF">2024-05-14T03:05:32Z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2776793ACE8B4D80B9E89FE4B8B98A8E_12</vt:lpwstr>
  </property>
</Properties>
</file>